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1A6E45">
        <w:rPr>
          <w:b/>
          <w:sz w:val="24"/>
          <w:szCs w:val="24"/>
        </w:rPr>
        <w:t>Júnior Serafim Corrêa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1A6E45">
        <w:rPr>
          <w:sz w:val="24"/>
          <w:szCs w:val="24"/>
        </w:rPr>
        <w:t xml:space="preserve"> Profª. Drª. Regina Vasconcellos Antonio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1A6E45">
        <w:rPr>
          <w:sz w:val="24"/>
          <w:szCs w:val="24"/>
        </w:rPr>
        <w:t>Profª. Drª. Elise Sommer Watzko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1A6E45">
        <w:rPr>
          <w:b/>
          <w:sz w:val="24"/>
          <w:szCs w:val="24"/>
        </w:rPr>
        <w:t xml:space="preserve"> 27/03/2018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 xml:space="preserve">Horário:  </w:t>
      </w:r>
      <w:r w:rsidR="001A6E45">
        <w:rPr>
          <w:sz w:val="24"/>
          <w:szCs w:val="24"/>
        </w:rPr>
        <w:t>1</w:t>
      </w:r>
      <w:r w:rsidR="004E66CF">
        <w:rPr>
          <w:sz w:val="24"/>
          <w:szCs w:val="24"/>
        </w:rPr>
        <w:t>3:30</w:t>
      </w:r>
      <w:bookmarkStart w:id="0" w:name="_GoBack"/>
      <w:bookmarkEnd w:id="0"/>
      <w:r w:rsidR="001A6E45">
        <w:rPr>
          <w:sz w:val="24"/>
          <w:szCs w:val="24"/>
        </w:rPr>
        <w:t>h</w:t>
      </w:r>
      <w:r w:rsidR="00FE7A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>Local:</w:t>
      </w:r>
      <w:r w:rsidR="003D1715">
        <w:rPr>
          <w:sz w:val="24"/>
          <w:szCs w:val="24"/>
        </w:rPr>
        <w:t xml:space="preserve"> UFSC Mato Alto</w:t>
      </w:r>
      <w:r w:rsidR="00FE7AC7">
        <w:rPr>
          <w:sz w:val="24"/>
          <w:szCs w:val="24"/>
        </w:rPr>
        <w:t xml:space="preserve">                Sala:</w:t>
      </w:r>
      <w:r w:rsidR="003D1715">
        <w:rPr>
          <w:sz w:val="24"/>
          <w:szCs w:val="24"/>
        </w:rPr>
        <w:t xml:space="preserve"> 201</w:t>
      </w:r>
      <w:r w:rsidR="00FE7AC7">
        <w:rPr>
          <w:sz w:val="24"/>
          <w:szCs w:val="24"/>
        </w:rPr>
        <w:t xml:space="preserve">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1A6E45">
        <w:rPr>
          <w:b/>
          <w:sz w:val="24"/>
          <w:szCs w:val="24"/>
          <w:shd w:val="clear" w:color="auto" w:fill="FFFFFF"/>
        </w:rPr>
        <w:t>GERAÇÃO DE ELETRICIDADE A PARTIR DE CASCA DE ARROZ UTILIZANDO-SE CÉLULA COMBUSTÍVEL MICROBIOLÓGICA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1A6E45" w:rsidRDefault="0056492F" w:rsidP="001A6E45">
      <w:pPr>
        <w:jc w:val="both"/>
        <w:rPr>
          <w:color w:val="000000"/>
          <w:sz w:val="24"/>
          <w:szCs w:val="24"/>
          <w:shd w:val="clear" w:color="auto" w:fill="FFFFFF"/>
        </w:rPr>
      </w:pPr>
      <w:r w:rsidRPr="003265E7">
        <w:rPr>
          <w:b/>
          <w:sz w:val="24"/>
          <w:shd w:val="clear" w:color="auto" w:fill="FFFFFF"/>
        </w:rPr>
        <w:t>Resumo:</w:t>
      </w:r>
      <w:r w:rsidR="001A6E45">
        <w:rPr>
          <w:b/>
          <w:sz w:val="24"/>
          <w:shd w:val="clear" w:color="auto" w:fill="FFFFFF"/>
        </w:rPr>
        <w:t xml:space="preserve"> 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As células combustíveis microbiológicas (CCMs) são dispositivos que utilizam microrganismos para realizar a conversão da energia química presente nas ligações dos substratos em energia elétrica. A inserção desta tecnologia como fonte de energia pode contribuir tanto para a expansão do acesso à eletricidade em todo o mundo, como para a substituição gradativa dos combustíveis fósseis. Os resíduos agrícolas são substratos viáveis ​​a serem utilizados nesses sistemas, pois o conflito entre geração de energia e produção de alimentos é evitado. A casca de arroz (CA) é um dos resíduos de culturas lignocelulósicas mais abundantes no Brasil. Assim, o objetivo deste estudo foi avaliar a viabilidade do uso de CA como substrato na produção de bioeletricidade em uma CCM. Para diminuir a recalcitrância na CA, este resíduo lignocelulósico foi pré-tratado quimicamente com </w:t>
      </w:r>
      <w:r w:rsidR="001A6E45" w:rsidRPr="001A6E45">
        <w:rPr>
          <w:sz w:val="24"/>
          <w:szCs w:val="24"/>
        </w:rPr>
        <w:t>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 xml:space="preserve">4 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ou NaOH ou </w:t>
      </w:r>
      <w:r w:rsidR="001A6E45" w:rsidRPr="001A6E45">
        <w:rPr>
          <w:sz w:val="24"/>
          <w:szCs w:val="24"/>
        </w:rPr>
        <w:t>NaOH/H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. Posteriormente, foi realizado tratamento enzimático com celulase em cada amostra de CA pré-tratada quimicamente. Uma CCM de modelo de duas câmaras (200 mL cada) foi construída, com uma câmara de ânodo e uma câmara de cátodo, conectadas por uma ponte e separadas por uma membrana de troca de cátions (</w:t>
      </w:r>
      <w:r w:rsidR="001A6E45" w:rsidRPr="001A6E45">
        <w:rPr>
          <w:color w:val="000000"/>
          <w:sz w:val="24"/>
          <w:szCs w:val="24"/>
          <w:shd w:val="clear" w:color="auto" w:fill="FFFFFF"/>
        </w:rPr>
        <w:t>Nafion®115). Adotaram-se eletrodos anódicos de tecido de fibra de carbono, e eletrodos catódicos de tecido de carbono com deposição de 0,5mg/cm² de platina. A câmara anódica e catódica foi preenchida com 180 mL de meio de cultura e 50mM K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3</w:t>
      </w:r>
      <w:r w:rsidR="001A6E45" w:rsidRPr="001A6E45">
        <w:rPr>
          <w:color w:val="000000"/>
          <w:sz w:val="24"/>
          <w:szCs w:val="24"/>
          <w:shd w:val="clear" w:color="auto" w:fill="FFFFFF"/>
        </w:rPr>
        <w:t>Fe(CN)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6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, respectivamente. O potencial (volts) foi monitorado em uma resistência externa (1000 Ω) no circuito da CCM a intervalos de 30 minutos usando um multímetro conectado a um computador pessoal. O lodo bruto de uma planta de tratamento anaeróbio de efluentes domésticos e o mesmo lodo tratado termicamente (80 ºC, 15 minutos) foram utilizados como agentes microbiológicos na CCM. Cinco dias de tratamento enzimático de CA resultaram na liberação de açúcares redutores (AR) iguais a 159.5, 312.1 e 138.1 mgAR/L, de CA previamente tratada com </w:t>
      </w:r>
      <w:r w:rsidR="001A6E45" w:rsidRPr="001A6E45">
        <w:rPr>
          <w:sz w:val="24"/>
          <w:szCs w:val="24"/>
        </w:rPr>
        <w:t>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>, NaOH e NaOH/H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, respectivamente. A partir deste resultado, foi escolhida a CA tratada quimicamente com NaOH para ser empregada como substrato na CCM. A concentração de carboidratos totais (CT) no hidrolisado líquido a partir dos três pré-tratamentos químicos foi medida, resultando em 4212.9 ± 31.3, 2184.72 ± 72.1 e 1332.6 ± 47.0 mgCT/L para CA tratada com 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>, NaOH e NaOH/H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O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, respectivamente. Então, por esse motivo, o hidrolisado do pré-tratamento químico de CA por NaOH e H</w:t>
      </w:r>
      <w:r w:rsidR="001A6E45" w:rsidRPr="001A6E45">
        <w:rPr>
          <w:sz w:val="24"/>
          <w:szCs w:val="24"/>
          <w:vertAlign w:val="subscript"/>
        </w:rPr>
        <w:t>2</w:t>
      </w:r>
      <w:r w:rsidR="001A6E45" w:rsidRPr="001A6E45">
        <w:rPr>
          <w:sz w:val="24"/>
          <w:szCs w:val="24"/>
        </w:rPr>
        <w:t>SO</w:t>
      </w:r>
      <w:r w:rsidR="001A6E45" w:rsidRPr="001A6E45">
        <w:rPr>
          <w:sz w:val="24"/>
          <w:szCs w:val="24"/>
          <w:vertAlign w:val="subscript"/>
        </w:rPr>
        <w:t>4</w:t>
      </w:r>
      <w:r w:rsidR="001A6E45" w:rsidRPr="001A6E45">
        <w:rPr>
          <w:sz w:val="24"/>
          <w:szCs w:val="24"/>
        </w:rPr>
        <w:t xml:space="preserve"> também foram testados como substratos para CCM. Quatro CCMs foram alimentadas com resíduos sólidos tratados de CA. Entre estas </w:t>
      </w:r>
      <w:r w:rsidR="001A6E45" w:rsidRPr="001A6E45">
        <w:rPr>
          <w:sz w:val="24"/>
          <w:szCs w:val="24"/>
        </w:rPr>
        <w:lastRenderedPageBreak/>
        <w:t xml:space="preserve">4 CCMs, 2 CCMs foram alimentadas com CA pré-tratada por NaOH e 2 CCMs com CA tratada por NaOH + celulase. Uma das CCMs alimentadas com CA pré-tratada apenas com NaOH foi inoculada com lodo bruto e a outra com lodo tratado termicamente. O mesmo foi realizado para as CCMs alimentadas com NaOH + celulase. </w:t>
      </w:r>
      <w:r w:rsidR="001A6E45" w:rsidRPr="001A6E45">
        <w:rPr>
          <w:color w:val="000000"/>
          <w:sz w:val="24"/>
          <w:szCs w:val="24"/>
          <w:shd w:val="clear" w:color="auto" w:fill="FFFFFF"/>
        </w:rPr>
        <w:t>Entre esses experimentos, obteve-se a maior densidade de potência (136.7 mW/m²) para a CCM alimentada com 1g/L de CA tratada com NaOH + celulase e inoculada com lodo tratado termicamente, mas esse valor durou apenas algumas horas. Outras 4 CCMs foram alimentadas com hidrolisado a partir de NaOH (20 e 40 mgCT/L) e de H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="001A6E45" w:rsidRPr="001A6E45">
        <w:rPr>
          <w:color w:val="000000"/>
          <w:sz w:val="24"/>
          <w:szCs w:val="24"/>
          <w:shd w:val="clear" w:color="auto" w:fill="FFFFFF"/>
        </w:rPr>
        <w:t>SO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4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(40 e 80 mgCT/L) e inoculados com lodo tratado termicamente. Para estes últimos experimentos, observou-se que a CCM alimentada com o hidrolisado do tratamento ácido com H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2</w:t>
      </w:r>
      <w:r w:rsidR="001A6E45" w:rsidRPr="001A6E45">
        <w:rPr>
          <w:color w:val="000000"/>
          <w:sz w:val="24"/>
          <w:szCs w:val="24"/>
          <w:shd w:val="clear" w:color="auto" w:fill="FFFFFF"/>
        </w:rPr>
        <w:t>SO</w:t>
      </w:r>
      <w:r w:rsidR="001A6E45" w:rsidRPr="001A6E45">
        <w:rPr>
          <w:color w:val="000000"/>
          <w:sz w:val="24"/>
          <w:szCs w:val="24"/>
          <w:shd w:val="clear" w:color="auto" w:fill="FFFFFF"/>
          <w:vertAlign w:val="subscript"/>
        </w:rPr>
        <w:t>4</w:t>
      </w:r>
      <w:r w:rsidR="001A6E45" w:rsidRPr="001A6E45">
        <w:rPr>
          <w:color w:val="000000"/>
          <w:sz w:val="24"/>
          <w:szCs w:val="24"/>
          <w:shd w:val="clear" w:color="auto" w:fill="FFFFFF"/>
        </w:rPr>
        <w:t xml:space="preserve"> a uma concentração de 40 mgCT/L apresentou a maior densidade de potência, 151.96 mW/m². Estes resultados apontam que a utilização de casca de arroz como substrato em CCMs é possível, principalmente quando utilizadas combinações de tratamentos químicos e enzimáticos. Além disso, a relação direta entre o consumo de açúcares redutores e a geração de densidade de potência reforça a necessidade de estudar uma maior variedade de substratos nesses sistemas.</w:t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1A6E45" w:rsidRDefault="00C922FB" w:rsidP="001A6E45">
      <w:pPr>
        <w:pStyle w:val="7Pr-textoTextodoResumo"/>
        <w:rPr>
          <w:szCs w:val="24"/>
        </w:rPr>
      </w:pPr>
      <w:r w:rsidRPr="00C922FB">
        <w:rPr>
          <w:b/>
          <w:szCs w:val="24"/>
        </w:rPr>
        <w:t>Palavras-chave</w:t>
      </w:r>
      <w:r w:rsidRPr="00C922FB">
        <w:rPr>
          <w:szCs w:val="24"/>
        </w:rPr>
        <w:t>:</w:t>
      </w:r>
      <w:r w:rsidR="001A6E45">
        <w:rPr>
          <w:szCs w:val="24"/>
        </w:rPr>
        <w:t xml:space="preserve"> </w:t>
      </w:r>
      <w:r w:rsidR="001A6E45" w:rsidRPr="001A6E45">
        <w:rPr>
          <w:szCs w:val="24"/>
        </w:rPr>
        <w:t>Casca de arroz, Célula Combustível Microbiológica, Energia Renovável.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Pr="001A6E45" w:rsidRDefault="0056492F" w:rsidP="001A6E45">
      <w:pPr>
        <w:rPr>
          <w:sz w:val="24"/>
          <w:szCs w:val="24"/>
        </w:rPr>
      </w:pPr>
      <w:r w:rsidRPr="003265E7">
        <w:rPr>
          <w:b/>
          <w:sz w:val="24"/>
          <w:szCs w:val="24"/>
          <w:shd w:val="clear" w:color="auto" w:fill="FFFFFF"/>
        </w:rPr>
        <w:t>Banca examinadora</w:t>
      </w:r>
      <w:r w:rsidRPr="001A6E45">
        <w:rPr>
          <w:b/>
          <w:sz w:val="24"/>
          <w:szCs w:val="24"/>
          <w:shd w:val="clear" w:color="auto" w:fill="FFFFFF"/>
        </w:rPr>
        <w:t>:</w:t>
      </w:r>
      <w:r w:rsidR="001A6E45" w:rsidRPr="001A6E45">
        <w:rPr>
          <w:b/>
          <w:sz w:val="24"/>
          <w:szCs w:val="24"/>
          <w:shd w:val="clear" w:color="auto" w:fill="FFFFFF"/>
        </w:rPr>
        <w:t xml:space="preserve"> </w:t>
      </w:r>
      <w:r w:rsidR="001A6E45" w:rsidRPr="001A6E45">
        <w:rPr>
          <w:sz w:val="24"/>
          <w:szCs w:val="24"/>
        </w:rPr>
        <w:t>Profª. Tatiana Pineda Vásquez, Drª.; Prof. José Miguel Müller, Dr.; Prof. Marcos Roberto Ribas, Dr.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sectPr w:rsidR="00FE7AC7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E2" w:rsidRDefault="000977E2" w:rsidP="00050802">
      <w:r>
        <w:separator/>
      </w:r>
    </w:p>
  </w:endnote>
  <w:endnote w:type="continuationSeparator" w:id="0">
    <w:p w:rsidR="000977E2" w:rsidRDefault="000977E2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E2" w:rsidRDefault="000977E2" w:rsidP="00050802">
      <w:r>
        <w:separator/>
      </w:r>
    </w:p>
  </w:footnote>
  <w:footnote w:type="continuationSeparator" w:id="0">
    <w:p w:rsidR="000977E2" w:rsidRDefault="000977E2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D95EA92" wp14:editId="7B54DEBE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80768"/>
    <w:rsid w:val="000807B6"/>
    <w:rsid w:val="000977E2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A6E45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D1715"/>
    <w:rsid w:val="003F5C54"/>
    <w:rsid w:val="004616E1"/>
    <w:rsid w:val="004645A2"/>
    <w:rsid w:val="00476CDA"/>
    <w:rsid w:val="00483EFA"/>
    <w:rsid w:val="004879F5"/>
    <w:rsid w:val="004A33D6"/>
    <w:rsid w:val="004D31FF"/>
    <w:rsid w:val="004E66C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13BCC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4027E"/>
    <w:rsid w:val="00E52A1C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E45"/>
    <w:pPr>
      <w:spacing w:after="200"/>
    </w:pPr>
    <w:rPr>
      <w:rFonts w:eastAsiaTheme="minorHAns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E45"/>
    <w:rPr>
      <w:rFonts w:eastAsiaTheme="minorHAnsi"/>
      <w:lang w:eastAsia="en-US"/>
    </w:rPr>
  </w:style>
  <w:style w:type="paragraph" w:customStyle="1" w:styleId="7Pr-textoTextodoResumo">
    <w:name w:val="7. Pré-texto: Texto do Resumo"/>
    <w:rsid w:val="001A6E45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A6E45"/>
    <w:pPr>
      <w:spacing w:after="200"/>
    </w:pPr>
    <w:rPr>
      <w:rFonts w:eastAsiaTheme="minorHAnsi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A6E45"/>
    <w:rPr>
      <w:rFonts w:eastAsiaTheme="minorHAnsi"/>
      <w:lang w:eastAsia="en-US"/>
    </w:rPr>
  </w:style>
  <w:style w:type="paragraph" w:customStyle="1" w:styleId="7Pr-textoTextodoResumo">
    <w:name w:val="7. Pré-texto: Texto do Resumo"/>
    <w:rsid w:val="001A6E4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5A50-0877-4483-947E-8DDC6D37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SecPos</cp:lastModifiedBy>
  <cp:revision>5</cp:revision>
  <cp:lastPrinted>2016-03-09T18:19:00Z</cp:lastPrinted>
  <dcterms:created xsi:type="dcterms:W3CDTF">2017-12-20T13:44:00Z</dcterms:created>
  <dcterms:modified xsi:type="dcterms:W3CDTF">2018-03-22T12:48:00Z</dcterms:modified>
</cp:coreProperties>
</file>